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DED0" w14:textId="77777777" w:rsidR="00596822" w:rsidRDefault="00596822" w:rsidP="005968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4C17EE" wp14:editId="7D3EE66A">
            <wp:extent cx="1625600" cy="78515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351" cy="78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3919F" w14:textId="77777777" w:rsidR="00596822" w:rsidRPr="00596822" w:rsidRDefault="00596822" w:rsidP="00596822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14:paraId="0A468C95" w14:textId="77777777" w:rsidR="00596822" w:rsidRPr="00583E9A" w:rsidRDefault="00596822" w:rsidP="00583E9A">
      <w:pPr>
        <w:spacing w:after="0" w:line="276" w:lineRule="auto"/>
        <w:rPr>
          <w:rFonts w:ascii="Arial" w:hAnsi="Arial" w:cs="Arial"/>
        </w:rPr>
      </w:pPr>
      <w:r w:rsidRPr="00583E9A">
        <w:rPr>
          <w:rFonts w:ascii="Arial" w:hAnsi="Arial" w:cs="Arial"/>
        </w:rPr>
        <w:t xml:space="preserve">The Honorable </w:t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  <w:t>The Honorable</w:t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  <w:t>The Honorable Governor</w:t>
      </w:r>
    </w:p>
    <w:p w14:paraId="4F8BE182" w14:textId="45E20438" w:rsidR="00596822" w:rsidRPr="00583E9A" w:rsidRDefault="00596822" w:rsidP="00583E9A">
      <w:pPr>
        <w:spacing w:after="0" w:line="276" w:lineRule="auto"/>
        <w:rPr>
          <w:rFonts w:ascii="Arial" w:hAnsi="Arial" w:cs="Arial"/>
        </w:rPr>
      </w:pPr>
      <w:r w:rsidRPr="00583E9A">
        <w:rPr>
          <w:rFonts w:ascii="Arial" w:hAnsi="Arial" w:cs="Arial"/>
        </w:rPr>
        <w:t>Michigan State Senate</w:t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  <w:t>House of Representatives</w:t>
      </w:r>
      <w:r w:rsidRPr="00583E9A">
        <w:rPr>
          <w:rFonts w:ascii="Arial" w:hAnsi="Arial" w:cs="Arial"/>
        </w:rPr>
        <w:tab/>
      </w:r>
      <w:r w:rsidR="0058374C">
        <w:rPr>
          <w:rFonts w:ascii="Arial" w:hAnsi="Arial" w:cs="Arial"/>
        </w:rPr>
        <w:tab/>
      </w:r>
      <w:r w:rsidRPr="00583E9A">
        <w:rPr>
          <w:rFonts w:ascii="Arial" w:hAnsi="Arial" w:cs="Arial"/>
        </w:rPr>
        <w:t>Gretchen Whitmer</w:t>
      </w:r>
    </w:p>
    <w:p w14:paraId="4457069A" w14:textId="264BD2C8" w:rsidR="00596822" w:rsidRPr="00583E9A" w:rsidRDefault="00596822" w:rsidP="00583E9A">
      <w:pPr>
        <w:spacing w:after="0" w:line="276" w:lineRule="auto"/>
        <w:rPr>
          <w:rFonts w:ascii="Arial" w:hAnsi="Arial" w:cs="Arial"/>
        </w:rPr>
      </w:pPr>
      <w:r w:rsidRPr="00583E9A">
        <w:rPr>
          <w:rFonts w:ascii="Arial" w:hAnsi="Arial" w:cs="Arial"/>
        </w:rPr>
        <w:t>PO Box 30036</w:t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</w:r>
      <w:r w:rsidR="0058374C">
        <w:rPr>
          <w:rFonts w:ascii="Arial" w:hAnsi="Arial" w:cs="Arial"/>
        </w:rPr>
        <w:tab/>
      </w:r>
      <w:r w:rsidRPr="00583E9A">
        <w:rPr>
          <w:rFonts w:ascii="Arial" w:hAnsi="Arial" w:cs="Arial"/>
        </w:rPr>
        <w:t>P.O. Box 30014</w:t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</w:r>
      <w:r w:rsidRPr="00583E9A">
        <w:rPr>
          <w:rFonts w:ascii="Arial" w:hAnsi="Arial" w:cs="Arial"/>
        </w:rPr>
        <w:tab/>
        <w:t>P.O. Box 30013</w:t>
      </w:r>
    </w:p>
    <w:p w14:paraId="59A51BA2" w14:textId="77777777" w:rsidR="00596822" w:rsidRPr="00583E9A" w:rsidRDefault="00596822" w:rsidP="00583E9A">
      <w:pPr>
        <w:spacing w:after="0" w:line="276" w:lineRule="auto"/>
        <w:rPr>
          <w:rFonts w:ascii="Arial" w:hAnsi="Arial" w:cs="Arial"/>
          <w:lang w:val="es-ES"/>
        </w:rPr>
      </w:pPr>
      <w:r w:rsidRPr="00583E9A">
        <w:rPr>
          <w:rFonts w:ascii="Arial" w:hAnsi="Arial" w:cs="Arial"/>
          <w:lang w:val="es-ES"/>
        </w:rPr>
        <w:t>Lansing MI 48909-7536</w:t>
      </w:r>
      <w:r w:rsidRPr="00583E9A">
        <w:rPr>
          <w:rFonts w:ascii="Arial" w:hAnsi="Arial" w:cs="Arial"/>
          <w:lang w:val="es-ES"/>
        </w:rPr>
        <w:tab/>
      </w:r>
      <w:r w:rsidRPr="00583E9A">
        <w:rPr>
          <w:rFonts w:ascii="Arial" w:hAnsi="Arial" w:cs="Arial"/>
          <w:lang w:val="es-ES"/>
        </w:rPr>
        <w:tab/>
      </w:r>
      <w:r w:rsidRPr="00583E9A">
        <w:rPr>
          <w:rFonts w:ascii="Arial" w:hAnsi="Arial" w:cs="Arial"/>
          <w:lang w:val="es-ES"/>
        </w:rPr>
        <w:tab/>
        <w:t>Lansing, MI 48909-7514</w:t>
      </w:r>
      <w:r w:rsidRPr="00583E9A">
        <w:rPr>
          <w:rFonts w:ascii="Arial" w:hAnsi="Arial" w:cs="Arial"/>
          <w:lang w:val="es-ES"/>
        </w:rPr>
        <w:tab/>
      </w:r>
      <w:r w:rsidRPr="00583E9A">
        <w:rPr>
          <w:rFonts w:ascii="Arial" w:hAnsi="Arial" w:cs="Arial"/>
          <w:lang w:val="es-ES"/>
        </w:rPr>
        <w:tab/>
        <w:t>Lansing, MI 48909</w:t>
      </w:r>
    </w:p>
    <w:p w14:paraId="2E21FFF4" w14:textId="77777777" w:rsidR="00596822" w:rsidRPr="00583E9A" w:rsidRDefault="00596822" w:rsidP="00583E9A">
      <w:pPr>
        <w:spacing w:after="0" w:line="276" w:lineRule="auto"/>
        <w:rPr>
          <w:rFonts w:ascii="Arial" w:hAnsi="Arial" w:cs="Arial"/>
          <w:lang w:val="es-ES"/>
        </w:rPr>
      </w:pPr>
    </w:p>
    <w:p w14:paraId="6964EEE8" w14:textId="7B433255" w:rsidR="00596822" w:rsidRPr="008B1DCD" w:rsidRDefault="00596822" w:rsidP="0058374C">
      <w:pPr>
        <w:spacing w:line="276" w:lineRule="auto"/>
        <w:rPr>
          <w:rFonts w:ascii="Calibri" w:hAnsi="Calibri" w:cs="Calibri"/>
          <w:sz w:val="23"/>
          <w:szCs w:val="23"/>
          <w:lang w:val="es-ES"/>
        </w:rPr>
      </w:pPr>
      <w:r w:rsidRPr="008B1DCD">
        <w:rPr>
          <w:rFonts w:ascii="Calibri" w:hAnsi="Calibri" w:cs="Calibri"/>
          <w:sz w:val="23"/>
          <w:szCs w:val="23"/>
          <w:lang w:val="es-ES"/>
        </w:rPr>
        <w:t>Estimado legislador:</w:t>
      </w:r>
    </w:p>
    <w:p w14:paraId="602E2E1E" w14:textId="2B013436" w:rsidR="00596822" w:rsidRPr="008B1DCD" w:rsidRDefault="007F67E5" w:rsidP="0058374C">
      <w:pPr>
        <w:spacing w:line="276" w:lineRule="auto"/>
        <w:rPr>
          <w:rFonts w:ascii="Calibri" w:hAnsi="Calibri" w:cs="Calibri"/>
          <w:sz w:val="23"/>
          <w:szCs w:val="23"/>
          <w:u w:val="single"/>
          <w:lang w:val="es-ES"/>
        </w:rPr>
      </w:pPr>
      <w:r w:rsidRPr="008B1DCD">
        <w:rPr>
          <w:rFonts w:ascii="Calibri" w:hAnsi="Calibri" w:cs="Calibri"/>
          <w:sz w:val="23"/>
          <w:szCs w:val="23"/>
          <w:lang w:val="es-ES"/>
        </w:rPr>
        <w:t>A medida que nos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acerca</w:t>
      </w:r>
      <w:r w:rsidR="0058374C" w:rsidRPr="008B1DCD">
        <w:rPr>
          <w:rFonts w:ascii="Calibri" w:hAnsi="Calibri" w:cs="Calibri"/>
          <w:sz w:val="23"/>
          <w:szCs w:val="23"/>
          <w:lang w:val="es-ES"/>
        </w:rPr>
        <w:t>m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>os a</w:t>
      </w:r>
      <w:r w:rsidR="00F13AC4" w:rsidRPr="008B1DCD">
        <w:rPr>
          <w:rFonts w:ascii="Calibri" w:hAnsi="Calibri" w:cs="Calibri"/>
          <w:sz w:val="23"/>
          <w:szCs w:val="23"/>
          <w:lang w:val="es-ES"/>
        </w:rPr>
        <w:t xml:space="preserve"> la semana de 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Senior </w:t>
      </w:r>
      <w:proofErr w:type="spellStart"/>
      <w:r w:rsidR="00596822" w:rsidRPr="008B1DCD">
        <w:rPr>
          <w:rFonts w:ascii="Calibri" w:hAnsi="Calibri" w:cs="Calibri"/>
          <w:sz w:val="23"/>
          <w:szCs w:val="23"/>
          <w:lang w:val="es-ES"/>
        </w:rPr>
        <w:t>Action</w:t>
      </w:r>
      <w:proofErr w:type="spellEnd"/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proofErr w:type="spellStart"/>
      <w:r w:rsidR="00596822" w:rsidRPr="008B1DCD">
        <w:rPr>
          <w:rFonts w:ascii="Calibri" w:hAnsi="Calibri" w:cs="Calibri"/>
          <w:sz w:val="23"/>
          <w:szCs w:val="23"/>
          <w:lang w:val="es-ES"/>
        </w:rPr>
        <w:t>Week</w:t>
      </w:r>
      <w:proofErr w:type="spellEnd"/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, </w:t>
      </w:r>
      <w:r w:rsidR="00F13AC4" w:rsidRPr="008B1DCD">
        <w:rPr>
          <w:rFonts w:ascii="Calibri" w:hAnsi="Calibri" w:cs="Calibri"/>
          <w:sz w:val="23"/>
          <w:szCs w:val="23"/>
          <w:lang w:val="es-ES"/>
        </w:rPr>
        <w:t xml:space="preserve">que ocurre del 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>29 de abril a</w:t>
      </w:r>
      <w:r w:rsidR="00F11F65" w:rsidRPr="008B1DCD">
        <w:rPr>
          <w:rFonts w:ascii="Calibri" w:hAnsi="Calibri" w:cs="Calibri"/>
          <w:sz w:val="23"/>
          <w:szCs w:val="23"/>
          <w:lang w:val="es-ES"/>
        </w:rPr>
        <w:t xml:space="preserve">l 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3 de mayo, nos comunicamos para pedirle su apoyo </w:t>
      </w:r>
      <w:r w:rsidR="00F13AC4" w:rsidRPr="008B1DCD">
        <w:rPr>
          <w:rFonts w:ascii="Calibri" w:hAnsi="Calibri" w:cs="Calibri"/>
          <w:sz w:val="23"/>
          <w:szCs w:val="23"/>
          <w:lang w:val="es-ES"/>
        </w:rPr>
        <w:t>con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el presupuesto de</w:t>
      </w:r>
      <w:r w:rsidR="006A51E3" w:rsidRPr="008B1DCD">
        <w:rPr>
          <w:rFonts w:ascii="Calibri" w:hAnsi="Calibri" w:cs="Calibri"/>
          <w:sz w:val="23"/>
          <w:szCs w:val="23"/>
          <w:lang w:val="es-ES"/>
        </w:rPr>
        <w:t>l</w:t>
      </w:r>
      <w:r w:rsidR="000833A1">
        <w:rPr>
          <w:rFonts w:ascii="Calibri" w:hAnsi="Calibri" w:cs="Calibri"/>
          <w:sz w:val="23"/>
          <w:szCs w:val="23"/>
          <w:lang w:val="es-ES"/>
        </w:rPr>
        <w:t xml:space="preserve"> año fiscal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0833A1">
        <w:rPr>
          <w:rFonts w:ascii="Calibri" w:hAnsi="Calibri" w:cs="Calibri"/>
          <w:sz w:val="23"/>
          <w:szCs w:val="23"/>
          <w:lang w:val="es-ES"/>
        </w:rPr>
        <w:t>20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>24-</w:t>
      </w:r>
      <w:r w:rsidR="000833A1">
        <w:rPr>
          <w:rFonts w:ascii="Calibri" w:hAnsi="Calibri" w:cs="Calibri"/>
          <w:sz w:val="23"/>
          <w:szCs w:val="23"/>
          <w:lang w:val="es-ES"/>
        </w:rPr>
        <w:t>20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>25.  Aunque el COVID ya no es tanto una crisis de salud</w:t>
      </w:r>
      <w:r w:rsidR="006A51E3" w:rsidRPr="008B1DCD">
        <w:rPr>
          <w:rFonts w:ascii="Calibri" w:hAnsi="Calibri" w:cs="Calibri"/>
          <w:sz w:val="23"/>
          <w:szCs w:val="23"/>
          <w:lang w:val="es-ES"/>
        </w:rPr>
        <w:t xml:space="preserve"> urgente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como en años previos, los adultos mayores todavía enfre</w:t>
      </w:r>
      <w:r w:rsidR="008955AA" w:rsidRPr="008B1DCD">
        <w:rPr>
          <w:rFonts w:ascii="Calibri" w:hAnsi="Calibri" w:cs="Calibri"/>
          <w:sz w:val="23"/>
          <w:szCs w:val="23"/>
          <w:lang w:val="es-ES"/>
        </w:rPr>
        <w:t>n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>tan m</w:t>
      </w:r>
      <w:r w:rsidR="00F13AC4" w:rsidRPr="008B1DCD">
        <w:rPr>
          <w:rFonts w:ascii="Calibri" w:hAnsi="Calibri" w:cs="Calibri"/>
          <w:sz w:val="23"/>
          <w:szCs w:val="23"/>
          <w:lang w:val="es-ES"/>
        </w:rPr>
        <w:t>uch</w:t>
      </w:r>
      <w:r w:rsidR="006A51E3" w:rsidRPr="008B1DCD">
        <w:rPr>
          <w:rFonts w:ascii="Calibri" w:hAnsi="Calibri" w:cs="Calibri"/>
          <w:sz w:val="23"/>
          <w:szCs w:val="23"/>
          <w:lang w:val="es-ES"/>
        </w:rPr>
        <w:t>os problemas</w:t>
      </w:r>
      <w:r w:rsidR="00F13AC4" w:rsidRPr="008B1DCD">
        <w:rPr>
          <w:rFonts w:ascii="Calibri" w:hAnsi="Calibri" w:cs="Calibri"/>
          <w:sz w:val="23"/>
          <w:szCs w:val="23"/>
          <w:lang w:val="es-ES"/>
        </w:rPr>
        <w:t xml:space="preserve"> fundamentales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que impactan su </w:t>
      </w:r>
      <w:r w:rsidR="00462EB7">
        <w:rPr>
          <w:rFonts w:ascii="Calibri" w:hAnsi="Calibri" w:cs="Calibri"/>
          <w:sz w:val="23"/>
          <w:szCs w:val="23"/>
          <w:lang w:val="es-ES"/>
        </w:rPr>
        <w:t>capacidad</w:t>
      </w:r>
      <w:r w:rsidR="008955AA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462EB7" w:rsidRPr="00462EB7">
        <w:rPr>
          <w:rFonts w:ascii="Calibri" w:hAnsi="Calibri" w:cs="Calibri"/>
          <w:sz w:val="23"/>
          <w:szCs w:val="23"/>
          <w:lang w:val="es-ES"/>
        </w:rPr>
        <w:t>para</w:t>
      </w:r>
      <w:r w:rsidR="008955AA" w:rsidRPr="00462EB7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8955AA" w:rsidRPr="008B1DCD">
        <w:rPr>
          <w:rFonts w:ascii="Calibri" w:hAnsi="Calibri" w:cs="Calibri"/>
          <w:sz w:val="23"/>
          <w:szCs w:val="23"/>
          <w:lang w:val="es-ES"/>
        </w:rPr>
        <w:t xml:space="preserve">permanecer independientemente en sus hogares como la mayoría desea. 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 xml:space="preserve">La </w:t>
      </w:r>
      <w:r w:rsidR="00204144" w:rsidRPr="008B1DCD">
        <w:rPr>
          <w:rFonts w:ascii="Calibri" w:hAnsi="Calibri" w:cs="Calibri"/>
          <w:sz w:val="23"/>
          <w:szCs w:val="23"/>
          <w:lang w:val="es-ES"/>
        </w:rPr>
        <w:t>asociación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proofErr w:type="spellStart"/>
      <w:r w:rsidR="00F11F65" w:rsidRPr="008B1DCD">
        <w:rPr>
          <w:rFonts w:ascii="Calibri" w:hAnsi="Calibri" w:cs="Calibri"/>
          <w:sz w:val="23"/>
          <w:szCs w:val="23"/>
          <w:lang w:val="es-ES"/>
        </w:rPr>
        <w:t>Area</w:t>
      </w:r>
      <w:proofErr w:type="spellEnd"/>
      <w:r w:rsidR="00F11F65" w:rsidRPr="008B1DCD">
        <w:rPr>
          <w:rFonts w:ascii="Calibri" w:hAnsi="Calibri" w:cs="Calibri"/>
          <w:sz w:val="23"/>
          <w:szCs w:val="23"/>
          <w:lang w:val="es-ES"/>
        </w:rPr>
        <w:t xml:space="preserve"> Agencies </w:t>
      </w:r>
      <w:proofErr w:type="spellStart"/>
      <w:r w:rsidR="00F11F65" w:rsidRPr="008B1DCD">
        <w:rPr>
          <w:rFonts w:ascii="Calibri" w:hAnsi="Calibri" w:cs="Calibri"/>
          <w:sz w:val="23"/>
          <w:szCs w:val="23"/>
          <w:lang w:val="es-ES"/>
        </w:rPr>
        <w:t>on</w:t>
      </w:r>
      <w:proofErr w:type="spellEnd"/>
      <w:r w:rsidR="00F11F65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proofErr w:type="spellStart"/>
      <w:r w:rsidR="00596822" w:rsidRPr="008B1DCD">
        <w:rPr>
          <w:rFonts w:ascii="Calibri" w:hAnsi="Calibri" w:cs="Calibri"/>
          <w:sz w:val="23"/>
          <w:szCs w:val="23"/>
          <w:lang w:val="es-ES"/>
        </w:rPr>
        <w:t>Aging</w:t>
      </w:r>
      <w:proofErr w:type="spellEnd"/>
      <w:r w:rsidR="00F11F65" w:rsidRPr="008B1DCD">
        <w:rPr>
          <w:rFonts w:ascii="Calibri" w:hAnsi="Calibri" w:cs="Calibri"/>
          <w:sz w:val="23"/>
          <w:szCs w:val="23"/>
          <w:lang w:val="es-ES"/>
        </w:rPr>
        <w:t>,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204144" w:rsidRPr="008B1DCD">
        <w:rPr>
          <w:rFonts w:ascii="Calibri" w:hAnsi="Calibri" w:cs="Calibri"/>
          <w:sz w:val="23"/>
          <w:szCs w:val="23"/>
          <w:lang w:val="es-ES"/>
        </w:rPr>
        <w:t xml:space="preserve">la red </w:t>
      </w:r>
      <w:r w:rsidR="005B465A" w:rsidRPr="008B1DCD">
        <w:rPr>
          <w:rFonts w:ascii="Calibri" w:hAnsi="Calibri" w:cs="Calibri"/>
          <w:sz w:val="23"/>
          <w:szCs w:val="23"/>
          <w:lang w:val="es-ES"/>
        </w:rPr>
        <w:t xml:space="preserve">de </w:t>
      </w:r>
      <w:r w:rsidR="005E31A1">
        <w:rPr>
          <w:rFonts w:ascii="Calibri" w:hAnsi="Calibri" w:cs="Calibri"/>
          <w:sz w:val="23"/>
          <w:szCs w:val="23"/>
          <w:lang w:val="es-ES"/>
        </w:rPr>
        <w:t>colaboradores</w:t>
      </w:r>
      <w:r w:rsidR="005B465A" w:rsidRPr="008B1DCD">
        <w:rPr>
          <w:rFonts w:ascii="Calibri" w:hAnsi="Calibri" w:cs="Calibri"/>
          <w:sz w:val="23"/>
          <w:szCs w:val="23"/>
          <w:lang w:val="es-ES"/>
        </w:rPr>
        <w:t xml:space="preserve"> asociad</w:t>
      </w:r>
      <w:r w:rsidR="005E31A1">
        <w:rPr>
          <w:rFonts w:ascii="Calibri" w:hAnsi="Calibri" w:cs="Calibri"/>
          <w:sz w:val="23"/>
          <w:szCs w:val="23"/>
          <w:lang w:val="es-ES"/>
        </w:rPr>
        <w:t>os</w:t>
      </w:r>
      <w:r w:rsidR="00056777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5E31A1">
        <w:rPr>
          <w:rFonts w:ascii="Calibri" w:hAnsi="Calibri" w:cs="Calibri"/>
          <w:sz w:val="23"/>
          <w:szCs w:val="23"/>
          <w:lang w:val="es-ES"/>
        </w:rPr>
        <w:t>con</w:t>
      </w:r>
      <w:r w:rsidR="00462EB7">
        <w:rPr>
          <w:rFonts w:ascii="Calibri" w:hAnsi="Calibri" w:cs="Calibri"/>
          <w:sz w:val="23"/>
          <w:szCs w:val="23"/>
          <w:lang w:val="es-ES"/>
        </w:rPr>
        <w:t xml:space="preserve"> esta</w:t>
      </w:r>
      <w:r w:rsidR="005E31A1">
        <w:rPr>
          <w:rFonts w:ascii="Calibri" w:hAnsi="Calibri" w:cs="Calibri"/>
          <w:sz w:val="23"/>
          <w:szCs w:val="23"/>
          <w:lang w:val="es-ES"/>
        </w:rPr>
        <w:t xml:space="preserve"> organización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, </w:t>
      </w:r>
      <w:r w:rsidR="008955AA" w:rsidRPr="008B1DCD">
        <w:rPr>
          <w:rFonts w:ascii="Calibri" w:hAnsi="Calibri" w:cs="Calibri"/>
          <w:sz w:val="23"/>
          <w:szCs w:val="23"/>
          <w:lang w:val="es-ES"/>
        </w:rPr>
        <w:t xml:space="preserve">y </w:t>
      </w:r>
      <w:r w:rsidR="00056777" w:rsidRPr="008B1DCD">
        <w:rPr>
          <w:rFonts w:ascii="Calibri" w:hAnsi="Calibri" w:cs="Calibri"/>
          <w:sz w:val="23"/>
          <w:szCs w:val="23"/>
          <w:lang w:val="es-ES"/>
        </w:rPr>
        <w:t>todos aquellos</w:t>
      </w:r>
      <w:r w:rsidR="00743AB8" w:rsidRPr="008B1DCD">
        <w:rPr>
          <w:rFonts w:ascii="Calibri" w:hAnsi="Calibri" w:cs="Calibri"/>
          <w:sz w:val="23"/>
          <w:szCs w:val="23"/>
          <w:lang w:val="es-ES"/>
        </w:rPr>
        <w:t xml:space="preserve"> que respaldan a los adultos </w:t>
      </w:r>
      <w:r w:rsidR="008955AA" w:rsidRPr="008B1DCD">
        <w:rPr>
          <w:rFonts w:ascii="Calibri" w:hAnsi="Calibri" w:cs="Calibri"/>
          <w:sz w:val="23"/>
          <w:szCs w:val="23"/>
          <w:lang w:val="es-ES"/>
        </w:rPr>
        <w:t xml:space="preserve">mayores de todo el estado 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>urgen</w:t>
      </w:r>
      <w:r w:rsidR="00C871E3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</w:t>
      </w:r>
      <w:r w:rsidR="008955AA" w:rsidRPr="008B1DCD">
        <w:rPr>
          <w:rFonts w:ascii="Calibri" w:hAnsi="Calibri" w:cs="Calibri"/>
          <w:sz w:val="23"/>
          <w:szCs w:val="23"/>
          <w:lang w:val="es-ES"/>
        </w:rPr>
        <w:t xml:space="preserve">a los legisladores a </w:t>
      </w:r>
      <w:r w:rsidR="00C871E3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>actuar</w:t>
      </w:r>
      <w:r w:rsidR="008955AA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 xml:space="preserve"> y asegurar </w:t>
      </w:r>
      <w:r w:rsidR="00C871E3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>el financiamiento</w:t>
      </w:r>
      <w:r w:rsidR="008955AA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 xml:space="preserve"> </w:t>
      </w:r>
      <w:r w:rsidR="00C871E3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>del</w:t>
      </w:r>
      <w:r w:rsidR="008955AA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 xml:space="preserve"> presupuesto para </w:t>
      </w:r>
      <w:r w:rsidR="00743AB8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>ayudas</w:t>
      </w:r>
      <w:r w:rsidR="008955AA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 xml:space="preserve"> y servicios cruciales en las áreas</w:t>
      </w:r>
      <w:r w:rsidR="00C871E3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 xml:space="preserve"> siguientes</w:t>
      </w:r>
      <w:r w:rsidR="008955AA" w:rsidRPr="008B1DCD">
        <w:rPr>
          <w:rFonts w:ascii="Calibri" w:hAnsi="Calibri" w:cs="Calibri"/>
          <w:b/>
          <w:bCs/>
          <w:sz w:val="23"/>
          <w:szCs w:val="23"/>
          <w:u w:val="single"/>
          <w:lang w:val="es-ES"/>
        </w:rPr>
        <w:t xml:space="preserve">: </w:t>
      </w:r>
    </w:p>
    <w:p w14:paraId="66AC2E0E" w14:textId="74AC165A" w:rsidR="00596822" w:rsidRPr="008B1DCD" w:rsidRDefault="008955AA" w:rsidP="0058374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Calibri" w:hAnsi="Calibri" w:cs="Calibri"/>
          <w:b/>
          <w:bCs/>
          <w:sz w:val="23"/>
          <w:szCs w:val="23"/>
          <w:lang w:val="es-ES"/>
        </w:rPr>
      </w:pP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El </w:t>
      </w:r>
      <w:r w:rsidR="00743AB8" w:rsidRPr="008B1DCD">
        <w:rPr>
          <w:rFonts w:ascii="Calibri" w:hAnsi="Calibri" w:cs="Calibri"/>
          <w:b/>
          <w:bCs/>
          <w:sz w:val="23"/>
          <w:szCs w:val="23"/>
          <w:lang w:val="es-ES"/>
        </w:rPr>
        <w:t>respaldo</w:t>
      </w: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y fortalecimiento del programa </w:t>
      </w:r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>Long-</w:t>
      </w:r>
      <w:proofErr w:type="spellStart"/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>Term</w:t>
      </w:r>
      <w:proofErr w:type="spellEnd"/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Care Ombudsman 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al añadir 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33 </w:t>
      </w:r>
      <w:r w:rsidR="00F11F65" w:rsidRPr="008B1DCD">
        <w:rPr>
          <w:rFonts w:ascii="Calibri" w:hAnsi="Calibri" w:cs="Calibri"/>
          <w:sz w:val="23"/>
          <w:szCs w:val="23"/>
          <w:lang w:val="es-ES"/>
        </w:rPr>
        <w:t xml:space="preserve">puestos nuevos </w:t>
      </w:r>
      <w:r w:rsidRPr="008B1DCD">
        <w:rPr>
          <w:rFonts w:ascii="Calibri" w:hAnsi="Calibri" w:cs="Calibri"/>
          <w:sz w:val="23"/>
          <w:szCs w:val="23"/>
          <w:lang w:val="es-ES"/>
        </w:rPr>
        <w:t>de tiempo completo</w:t>
      </w:r>
      <w:r w:rsidR="00F11F65" w:rsidRPr="008B1DCD">
        <w:rPr>
          <w:rFonts w:ascii="Calibri" w:hAnsi="Calibri" w:cs="Calibri"/>
          <w:sz w:val="23"/>
          <w:szCs w:val="23"/>
          <w:lang w:val="es-ES"/>
        </w:rPr>
        <w:t xml:space="preserve">, 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con un costo total estimado de </w:t>
      </w:r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$3 </w:t>
      </w: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>millones</w:t>
      </w:r>
      <w:r w:rsidR="00F11F65" w:rsidRPr="008B1DCD">
        <w:rPr>
          <w:rFonts w:ascii="Calibri" w:hAnsi="Calibri" w:cs="Calibri"/>
          <w:b/>
          <w:bCs/>
          <w:sz w:val="23"/>
          <w:szCs w:val="23"/>
          <w:lang w:val="es-ES"/>
        </w:rPr>
        <w:t>,</w:t>
      </w:r>
      <w:r w:rsidR="00ED0EAF" w:rsidRPr="008B1DCD">
        <w:rPr>
          <w:rFonts w:ascii="Calibri" w:hAnsi="Calibri" w:cs="Calibri"/>
          <w:sz w:val="23"/>
          <w:szCs w:val="23"/>
          <w:lang w:val="es-ES"/>
        </w:rPr>
        <w:t xml:space="preserve"> en el presupuesto de MDHHS. </w:t>
      </w:r>
    </w:p>
    <w:p w14:paraId="766FC445" w14:textId="21EA1927" w:rsidR="00596822" w:rsidRPr="008B1DCD" w:rsidRDefault="00ED0EAF" w:rsidP="0058374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Calibri" w:hAnsi="Calibri" w:cs="Calibri"/>
          <w:sz w:val="23"/>
          <w:szCs w:val="23"/>
          <w:lang w:val="es-ES"/>
        </w:rPr>
      </w:pP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El apoyo a cuidadores informales y </w:t>
      </w:r>
      <w:r w:rsidR="005B465A" w:rsidRPr="008B1DCD">
        <w:rPr>
          <w:rFonts w:ascii="Calibri" w:hAnsi="Calibri" w:cs="Calibri"/>
          <w:b/>
          <w:bCs/>
          <w:sz w:val="23"/>
          <w:szCs w:val="23"/>
          <w:lang w:val="es-ES"/>
        </w:rPr>
        <w:t>familiares</w:t>
      </w: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</w:t>
      </w:r>
      <w:r w:rsidR="001F658D" w:rsidRPr="008B1DCD">
        <w:rPr>
          <w:rFonts w:ascii="Calibri" w:hAnsi="Calibri" w:cs="Calibri"/>
          <w:sz w:val="23"/>
          <w:szCs w:val="23"/>
          <w:lang w:val="es-ES"/>
        </w:rPr>
        <w:t>al financiar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 xml:space="preserve"> un</w:t>
      </w:r>
      <w:r w:rsidR="00C871E3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</w:t>
      </w:r>
      <w:r w:rsidR="00F11F65" w:rsidRPr="008B1DCD">
        <w:rPr>
          <w:rFonts w:ascii="Calibri" w:hAnsi="Calibri" w:cs="Calibri"/>
          <w:b/>
          <w:bCs/>
          <w:sz w:val="23"/>
          <w:szCs w:val="23"/>
          <w:lang w:val="es-ES"/>
        </w:rPr>
        <w:t>crédito</w:t>
      </w:r>
      <w:r w:rsidR="00C871E3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permanente de $5 millones </w:t>
      </w:r>
      <w:r w:rsidR="00743AB8" w:rsidRPr="008B1DCD">
        <w:rPr>
          <w:rFonts w:ascii="Calibri" w:hAnsi="Calibri" w:cs="Calibri"/>
          <w:sz w:val="23"/>
          <w:szCs w:val="23"/>
          <w:lang w:val="es-ES"/>
        </w:rPr>
        <w:t>distribuido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 xml:space="preserve"> a </w:t>
      </w:r>
      <w:r w:rsidR="005E31A1">
        <w:rPr>
          <w:rFonts w:ascii="Calibri" w:hAnsi="Calibri" w:cs="Calibri"/>
          <w:sz w:val="23"/>
          <w:szCs w:val="23"/>
          <w:lang w:val="es-ES"/>
        </w:rPr>
        <w:t xml:space="preserve">las asociaciones de </w:t>
      </w:r>
      <w:proofErr w:type="spellStart"/>
      <w:r w:rsidR="005E31A1">
        <w:rPr>
          <w:rFonts w:ascii="Calibri" w:hAnsi="Calibri" w:cs="Calibri"/>
          <w:sz w:val="23"/>
          <w:szCs w:val="23"/>
          <w:lang w:val="es-ES"/>
        </w:rPr>
        <w:t>Area</w:t>
      </w:r>
      <w:proofErr w:type="spellEnd"/>
      <w:r w:rsidR="005E31A1">
        <w:rPr>
          <w:rFonts w:ascii="Calibri" w:hAnsi="Calibri" w:cs="Calibri"/>
          <w:sz w:val="23"/>
          <w:szCs w:val="23"/>
          <w:lang w:val="es-ES"/>
        </w:rPr>
        <w:t xml:space="preserve"> Agencies </w:t>
      </w:r>
      <w:proofErr w:type="spellStart"/>
      <w:r w:rsidR="005E31A1">
        <w:rPr>
          <w:rFonts w:ascii="Calibri" w:hAnsi="Calibri" w:cs="Calibri"/>
          <w:sz w:val="23"/>
          <w:szCs w:val="23"/>
          <w:lang w:val="es-ES"/>
        </w:rPr>
        <w:t>on</w:t>
      </w:r>
      <w:proofErr w:type="spellEnd"/>
      <w:r w:rsidR="005E31A1">
        <w:rPr>
          <w:rFonts w:ascii="Calibri" w:hAnsi="Calibri" w:cs="Calibri"/>
          <w:sz w:val="23"/>
          <w:szCs w:val="23"/>
          <w:lang w:val="es-ES"/>
        </w:rPr>
        <w:t xml:space="preserve"> </w:t>
      </w:r>
      <w:proofErr w:type="spellStart"/>
      <w:r w:rsidR="005E31A1">
        <w:rPr>
          <w:rFonts w:ascii="Calibri" w:hAnsi="Calibri" w:cs="Calibri"/>
          <w:sz w:val="23"/>
          <w:szCs w:val="23"/>
          <w:lang w:val="es-ES"/>
        </w:rPr>
        <w:t>Aging</w:t>
      </w:r>
      <w:proofErr w:type="spellEnd"/>
      <w:r w:rsidR="005E31A1">
        <w:rPr>
          <w:rFonts w:ascii="Calibri" w:hAnsi="Calibri" w:cs="Calibri"/>
          <w:sz w:val="23"/>
          <w:szCs w:val="23"/>
          <w:lang w:val="es-ES"/>
        </w:rPr>
        <w:t xml:space="preserve"> (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>AAA</w:t>
      </w:r>
      <w:r w:rsidR="005E31A1">
        <w:rPr>
          <w:rFonts w:ascii="Calibri" w:hAnsi="Calibri" w:cs="Calibri"/>
          <w:sz w:val="23"/>
          <w:szCs w:val="23"/>
          <w:lang w:val="es-ES"/>
        </w:rPr>
        <w:t>)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743AB8" w:rsidRPr="008B1DCD">
        <w:rPr>
          <w:rFonts w:ascii="Calibri" w:hAnsi="Calibri" w:cs="Calibri"/>
          <w:sz w:val="23"/>
          <w:szCs w:val="23"/>
          <w:lang w:val="es-ES"/>
        </w:rPr>
        <w:t xml:space="preserve">para 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 xml:space="preserve">continuar desarrollando </w:t>
      </w:r>
      <w:r w:rsidR="00462EB7">
        <w:rPr>
          <w:rFonts w:ascii="Calibri" w:hAnsi="Calibri" w:cs="Calibri"/>
          <w:sz w:val="23"/>
          <w:szCs w:val="23"/>
          <w:lang w:val="es-ES"/>
        </w:rPr>
        <w:t xml:space="preserve">los 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 xml:space="preserve">centros de recursos </w:t>
      </w:r>
      <w:r w:rsidR="00743AB8" w:rsidRPr="008B1DCD">
        <w:rPr>
          <w:rFonts w:ascii="Calibri" w:hAnsi="Calibri" w:cs="Calibri"/>
          <w:sz w:val="23"/>
          <w:szCs w:val="23"/>
          <w:lang w:val="es-ES"/>
        </w:rPr>
        <w:t xml:space="preserve">para 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>cuidadores y</w:t>
      </w:r>
      <w:r w:rsidR="00C871E3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>aprobar el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1F658D" w:rsidRPr="008B1DCD">
        <w:rPr>
          <w:rFonts w:ascii="Calibri" w:hAnsi="Calibri" w:cs="Calibri"/>
          <w:b/>
          <w:bCs/>
          <w:sz w:val="23"/>
          <w:szCs w:val="23"/>
          <w:lang w:val="es-ES"/>
        </w:rPr>
        <w:t>crédito fiscal</w:t>
      </w:r>
      <w:r w:rsidR="001F658D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proofErr w:type="spellStart"/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>Caring</w:t>
      </w:r>
      <w:proofErr w:type="spellEnd"/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</w:t>
      </w:r>
      <w:proofErr w:type="spellStart"/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>for</w:t>
      </w:r>
      <w:proofErr w:type="spellEnd"/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MI </w:t>
      </w:r>
      <w:proofErr w:type="spellStart"/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>Family</w:t>
      </w:r>
      <w:proofErr w:type="spellEnd"/>
      <w:r w:rsidR="00596822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 xml:space="preserve">para proveer una </w:t>
      </w:r>
      <w:r w:rsidR="001F658D" w:rsidRPr="008B1DCD">
        <w:rPr>
          <w:rFonts w:ascii="Calibri" w:hAnsi="Calibri" w:cs="Calibri"/>
          <w:sz w:val="23"/>
          <w:szCs w:val="23"/>
          <w:lang w:val="es-ES"/>
        </w:rPr>
        <w:t>reducción de</w:t>
      </w:r>
      <w:r w:rsidR="00C871E3" w:rsidRPr="008B1DCD">
        <w:rPr>
          <w:rFonts w:ascii="Calibri" w:hAnsi="Calibri" w:cs="Calibri"/>
          <w:sz w:val="23"/>
          <w:szCs w:val="23"/>
          <w:lang w:val="es-ES"/>
        </w:rPr>
        <w:t xml:space="preserve"> impuestos de hasta $5,000 por año para </w:t>
      </w:r>
      <w:r w:rsidR="00BB07A7" w:rsidRPr="008B1DCD">
        <w:rPr>
          <w:rFonts w:ascii="Calibri" w:hAnsi="Calibri" w:cs="Calibri"/>
          <w:sz w:val="23"/>
          <w:szCs w:val="23"/>
          <w:lang w:val="es-ES"/>
        </w:rPr>
        <w:t xml:space="preserve">cuidadores </w:t>
      </w:r>
      <w:r w:rsidR="005B465A" w:rsidRPr="008B1DCD">
        <w:rPr>
          <w:rFonts w:ascii="Calibri" w:hAnsi="Calibri" w:cs="Calibri"/>
          <w:sz w:val="23"/>
          <w:szCs w:val="23"/>
          <w:lang w:val="es-ES"/>
        </w:rPr>
        <w:t>familiares</w:t>
      </w:r>
      <w:r w:rsidR="00BB07A7" w:rsidRPr="008B1DCD">
        <w:rPr>
          <w:rFonts w:ascii="Calibri" w:hAnsi="Calibri" w:cs="Calibri"/>
          <w:sz w:val="23"/>
          <w:szCs w:val="23"/>
          <w:lang w:val="es-ES"/>
        </w:rPr>
        <w:t xml:space="preserve">. 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</w:p>
    <w:p w14:paraId="38C98E91" w14:textId="03AF4ED1" w:rsidR="00596822" w:rsidRPr="008B1DCD" w:rsidRDefault="00BB07A7" w:rsidP="0058374C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Calibri" w:hAnsi="Calibri" w:cs="Calibri"/>
          <w:sz w:val="23"/>
          <w:szCs w:val="23"/>
          <w:lang w:val="es-ES"/>
        </w:rPr>
      </w:pP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>La expansión de</w:t>
      </w:r>
      <w:r w:rsidR="0058374C" w:rsidRPr="008B1DCD">
        <w:rPr>
          <w:rFonts w:ascii="Calibri" w:hAnsi="Calibri" w:cs="Calibri"/>
          <w:b/>
          <w:bCs/>
          <w:sz w:val="23"/>
          <w:szCs w:val="23"/>
          <w:lang w:val="es-ES"/>
        </w:rPr>
        <w:t>l</w:t>
      </w: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acceso </w:t>
      </w:r>
      <w:r w:rsidR="001F658D" w:rsidRPr="008B1DCD">
        <w:rPr>
          <w:rFonts w:ascii="Calibri" w:hAnsi="Calibri" w:cs="Calibri"/>
          <w:b/>
          <w:bCs/>
          <w:sz w:val="23"/>
          <w:szCs w:val="23"/>
          <w:lang w:val="es-ES"/>
        </w:rPr>
        <w:t>al</w:t>
      </w:r>
      <w:r w:rsidR="00D81788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programa de </w:t>
      </w: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MI </w:t>
      </w:r>
      <w:proofErr w:type="spellStart"/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>Choice</w:t>
      </w:r>
      <w:proofErr w:type="spellEnd"/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</w:t>
      </w:r>
      <w:r w:rsidRPr="008B1DCD">
        <w:rPr>
          <w:rFonts w:ascii="Calibri" w:hAnsi="Calibri" w:cs="Calibri"/>
          <w:sz w:val="23"/>
          <w:szCs w:val="23"/>
          <w:lang w:val="es-ES"/>
        </w:rPr>
        <w:t>al</w:t>
      </w: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</w:t>
      </w:r>
      <w:r w:rsidR="00583E9A" w:rsidRPr="008B1DCD">
        <w:rPr>
          <w:rFonts w:ascii="Calibri" w:hAnsi="Calibri" w:cs="Calibri"/>
          <w:b/>
          <w:bCs/>
          <w:sz w:val="23"/>
          <w:szCs w:val="23"/>
          <w:lang w:val="es-ES"/>
        </w:rPr>
        <w:t>aportar</w:t>
      </w: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equidad 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entre la HCBS y </w:t>
      </w:r>
      <w:r w:rsidR="006A51E3" w:rsidRPr="008B1DCD">
        <w:rPr>
          <w:rFonts w:ascii="Calibri" w:hAnsi="Calibri" w:cs="Calibri"/>
          <w:sz w:val="23"/>
          <w:szCs w:val="23"/>
          <w:lang w:val="es-ES"/>
        </w:rPr>
        <w:t>la atención institucional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 a través del reequilibrio de los gastos del estado y el</w:t>
      </w:r>
      <w:r w:rsidR="001F658D" w:rsidRPr="008B1DCD">
        <w:rPr>
          <w:rFonts w:ascii="Calibri" w:hAnsi="Calibri" w:cs="Calibri"/>
          <w:sz w:val="23"/>
          <w:szCs w:val="23"/>
          <w:lang w:val="es-ES"/>
        </w:rPr>
        <w:t xml:space="preserve"> respaldo 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de un </w:t>
      </w: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>aumento del límite de bienes del participante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 que refleje la inflación. 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</w:p>
    <w:p w14:paraId="0876948C" w14:textId="40E1B08B" w:rsidR="0058374C" w:rsidRPr="008B1DCD" w:rsidRDefault="00D81788" w:rsidP="0058374C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Calibri" w:hAnsi="Calibri" w:cs="Calibri"/>
          <w:sz w:val="23"/>
          <w:szCs w:val="23"/>
          <w:lang w:val="es-ES"/>
        </w:rPr>
      </w:pP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El aumento </w:t>
      </w:r>
      <w:r w:rsidR="00B20232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del </w:t>
      </w:r>
      <w:r w:rsidRPr="008B1DCD">
        <w:rPr>
          <w:rFonts w:ascii="Calibri" w:hAnsi="Calibri" w:cs="Calibri"/>
          <w:b/>
          <w:bCs/>
          <w:sz w:val="23"/>
          <w:szCs w:val="23"/>
          <w:lang w:val="es-ES"/>
        </w:rPr>
        <w:t>acceso a los servicios</w:t>
      </w:r>
      <w:r w:rsidR="00E46031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</w:t>
      </w:r>
      <w:r w:rsidR="00B20232" w:rsidRPr="008B1DCD">
        <w:rPr>
          <w:rFonts w:ascii="Calibri" w:hAnsi="Calibri" w:cs="Calibri"/>
          <w:b/>
          <w:bCs/>
          <w:sz w:val="23"/>
          <w:szCs w:val="23"/>
          <w:lang w:val="es-ES"/>
        </w:rPr>
        <w:t>domiciliarios y comunitarios</w:t>
      </w:r>
      <w:r w:rsidR="00E46031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 (HCBS por sus siglas en inglés) </w:t>
      </w:r>
      <w:r w:rsidR="00E46031" w:rsidRPr="008B1DCD">
        <w:rPr>
          <w:rFonts w:ascii="Calibri" w:hAnsi="Calibri" w:cs="Calibri"/>
          <w:sz w:val="23"/>
          <w:szCs w:val="23"/>
          <w:lang w:val="es-ES"/>
        </w:rPr>
        <w:t xml:space="preserve">al </w:t>
      </w:r>
      <w:r w:rsidR="00B20232" w:rsidRPr="008B1DCD">
        <w:rPr>
          <w:rFonts w:ascii="Calibri" w:hAnsi="Calibri" w:cs="Calibri"/>
          <w:sz w:val="23"/>
          <w:szCs w:val="23"/>
          <w:lang w:val="es-ES"/>
        </w:rPr>
        <w:t xml:space="preserve">respaldar </w:t>
      </w:r>
      <w:r w:rsidR="00E46031" w:rsidRPr="008B1DCD">
        <w:rPr>
          <w:rFonts w:ascii="Calibri" w:hAnsi="Calibri" w:cs="Calibri"/>
          <w:sz w:val="23"/>
          <w:szCs w:val="23"/>
          <w:lang w:val="es-ES"/>
        </w:rPr>
        <w:t xml:space="preserve">la petición de </w:t>
      </w:r>
      <w:r w:rsidR="005E31A1">
        <w:rPr>
          <w:rFonts w:ascii="Calibri" w:hAnsi="Calibri" w:cs="Calibri"/>
          <w:sz w:val="23"/>
          <w:szCs w:val="23"/>
          <w:lang w:val="es-ES"/>
        </w:rPr>
        <w:t xml:space="preserve">la </w:t>
      </w:r>
      <w:r w:rsidR="00E46031" w:rsidRPr="008B1DCD">
        <w:rPr>
          <w:rFonts w:ascii="Calibri" w:hAnsi="Calibri" w:cs="Calibri"/>
          <w:sz w:val="23"/>
          <w:szCs w:val="23"/>
          <w:lang w:val="es-ES"/>
        </w:rPr>
        <w:t xml:space="preserve">Silver Key </w:t>
      </w:r>
      <w:proofErr w:type="spellStart"/>
      <w:r w:rsidR="00E46031" w:rsidRPr="008B1DCD">
        <w:rPr>
          <w:rFonts w:ascii="Calibri" w:hAnsi="Calibri" w:cs="Calibri"/>
          <w:sz w:val="23"/>
          <w:szCs w:val="23"/>
          <w:lang w:val="es-ES"/>
        </w:rPr>
        <w:t>Coalition</w:t>
      </w:r>
      <w:proofErr w:type="spellEnd"/>
      <w:r w:rsidR="00E46031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5E31A1">
        <w:rPr>
          <w:rFonts w:ascii="Calibri" w:hAnsi="Calibri" w:cs="Calibri"/>
          <w:sz w:val="23"/>
          <w:szCs w:val="23"/>
          <w:lang w:val="es-ES"/>
        </w:rPr>
        <w:t xml:space="preserve">de </w:t>
      </w:r>
      <w:r w:rsidR="00B20232" w:rsidRPr="008B1DCD">
        <w:rPr>
          <w:rFonts w:ascii="Calibri" w:hAnsi="Calibri" w:cs="Calibri"/>
          <w:sz w:val="23"/>
          <w:szCs w:val="23"/>
          <w:lang w:val="es-ES"/>
        </w:rPr>
        <w:t>un aumento</w:t>
      </w:r>
      <w:r w:rsidR="00E46031" w:rsidRPr="008B1DCD">
        <w:rPr>
          <w:rFonts w:ascii="Calibri" w:hAnsi="Calibri" w:cs="Calibri"/>
          <w:sz w:val="23"/>
          <w:szCs w:val="23"/>
          <w:lang w:val="es-ES"/>
        </w:rPr>
        <w:t xml:space="preserve"> de </w:t>
      </w:r>
      <w:r w:rsidR="00E46031" w:rsidRPr="008B1DCD">
        <w:rPr>
          <w:rFonts w:ascii="Calibri" w:hAnsi="Calibri" w:cs="Calibri"/>
          <w:b/>
          <w:bCs/>
          <w:sz w:val="23"/>
          <w:szCs w:val="23"/>
          <w:lang w:val="es-ES"/>
        </w:rPr>
        <w:t>$7 millones</w:t>
      </w:r>
      <w:r w:rsidR="00E46031" w:rsidRPr="008B1DCD">
        <w:rPr>
          <w:rFonts w:ascii="Calibri" w:hAnsi="Calibri" w:cs="Calibri"/>
          <w:sz w:val="23"/>
          <w:szCs w:val="23"/>
          <w:lang w:val="es-ES"/>
        </w:rPr>
        <w:t xml:space="preserve"> para los servicios </w:t>
      </w:r>
      <w:r w:rsidR="00B20232" w:rsidRPr="008B1DCD">
        <w:rPr>
          <w:rFonts w:ascii="Calibri" w:hAnsi="Calibri" w:cs="Calibri"/>
          <w:sz w:val="23"/>
          <w:szCs w:val="23"/>
          <w:lang w:val="es-ES"/>
        </w:rPr>
        <w:t xml:space="preserve">domiciliarios de </w:t>
      </w:r>
      <w:r w:rsidR="00E46031" w:rsidRPr="008B1DCD">
        <w:rPr>
          <w:rFonts w:ascii="Calibri" w:hAnsi="Calibri" w:cs="Calibri"/>
          <w:sz w:val="23"/>
          <w:szCs w:val="23"/>
          <w:lang w:val="es-ES"/>
        </w:rPr>
        <w:t xml:space="preserve">ACLS Bureau y hacer permanente el aumento de </w:t>
      </w:r>
      <w:r w:rsidR="00E46031" w:rsidRPr="008B1DCD">
        <w:rPr>
          <w:rFonts w:ascii="Calibri" w:hAnsi="Calibri" w:cs="Calibri"/>
          <w:b/>
          <w:bCs/>
          <w:sz w:val="23"/>
          <w:szCs w:val="23"/>
          <w:lang w:val="es-ES"/>
        </w:rPr>
        <w:t>$1 millón</w:t>
      </w:r>
      <w:r w:rsidR="00E46031" w:rsidRPr="008B1DCD">
        <w:rPr>
          <w:rFonts w:ascii="Calibri" w:hAnsi="Calibri" w:cs="Calibri"/>
          <w:sz w:val="23"/>
          <w:szCs w:val="23"/>
          <w:lang w:val="es-ES"/>
        </w:rPr>
        <w:t xml:space="preserve"> para la entrega de comidas a domicilio</w:t>
      </w:r>
      <w:r w:rsidR="00E46031" w:rsidRPr="008B1DCD">
        <w:rPr>
          <w:rFonts w:ascii="Calibri" w:hAnsi="Calibri" w:cs="Calibri"/>
          <w:b/>
          <w:bCs/>
          <w:sz w:val="23"/>
          <w:szCs w:val="23"/>
          <w:lang w:val="es-ES"/>
        </w:rPr>
        <w:t xml:space="preserve">. </w:t>
      </w:r>
    </w:p>
    <w:p w14:paraId="730F0083" w14:textId="77777777" w:rsidR="008B1DCD" w:rsidRPr="008B1DCD" w:rsidRDefault="008B1DCD" w:rsidP="008B1DCD">
      <w:pPr>
        <w:pStyle w:val="ListParagraph"/>
        <w:spacing w:after="0" w:line="276" w:lineRule="auto"/>
        <w:ind w:left="360"/>
        <w:rPr>
          <w:rFonts w:ascii="Calibri" w:hAnsi="Calibri" w:cs="Calibri"/>
          <w:sz w:val="23"/>
          <w:szCs w:val="23"/>
          <w:lang w:val="es-ES"/>
        </w:rPr>
      </w:pPr>
    </w:p>
    <w:p w14:paraId="6D7CEA1B" w14:textId="68188BF8" w:rsidR="00596822" w:rsidRPr="008B1DCD" w:rsidRDefault="0030438C" w:rsidP="0058374C">
      <w:pPr>
        <w:spacing w:line="276" w:lineRule="auto"/>
        <w:rPr>
          <w:rFonts w:ascii="Calibri" w:hAnsi="Calibri" w:cs="Calibri"/>
          <w:sz w:val="23"/>
          <w:szCs w:val="23"/>
          <w:lang w:val="es-ES"/>
        </w:rPr>
      </w:pPr>
      <w:r w:rsidRPr="008B1DCD">
        <w:rPr>
          <w:rFonts w:ascii="Calibri" w:hAnsi="Calibri" w:cs="Calibri"/>
          <w:sz w:val="23"/>
          <w:szCs w:val="23"/>
          <w:lang w:val="es-ES"/>
        </w:rPr>
        <w:t xml:space="preserve">Agradecemos su </w:t>
      </w:r>
      <w:r w:rsidR="00204144" w:rsidRPr="008B1DCD">
        <w:rPr>
          <w:rFonts w:ascii="Calibri" w:hAnsi="Calibri" w:cs="Calibri"/>
          <w:sz w:val="23"/>
          <w:szCs w:val="23"/>
          <w:lang w:val="es-ES"/>
        </w:rPr>
        <w:t>apoyo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0833A1">
        <w:rPr>
          <w:rFonts w:ascii="Calibri" w:hAnsi="Calibri" w:cs="Calibri"/>
          <w:sz w:val="23"/>
          <w:szCs w:val="23"/>
          <w:lang w:val="es-ES"/>
        </w:rPr>
        <w:t>continuo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0833A1">
        <w:rPr>
          <w:rFonts w:ascii="Calibri" w:hAnsi="Calibri" w:cs="Calibri"/>
          <w:sz w:val="23"/>
          <w:szCs w:val="23"/>
          <w:lang w:val="es-ES"/>
        </w:rPr>
        <w:t xml:space="preserve">en </w:t>
      </w:r>
      <w:r w:rsidRPr="008B1DCD">
        <w:rPr>
          <w:rFonts w:ascii="Calibri" w:hAnsi="Calibri" w:cs="Calibri"/>
          <w:sz w:val="23"/>
          <w:szCs w:val="23"/>
          <w:lang w:val="es-ES"/>
        </w:rPr>
        <w:t>todo lo que hace</w:t>
      </w:r>
      <w:r w:rsidR="00204144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Pr="008B1DCD">
        <w:rPr>
          <w:rFonts w:ascii="Calibri" w:hAnsi="Calibri" w:cs="Calibri"/>
          <w:sz w:val="23"/>
          <w:szCs w:val="23"/>
          <w:lang w:val="es-ES"/>
        </w:rPr>
        <w:t>por los adultos mayores</w:t>
      </w:r>
      <w:r w:rsidR="00462EB7">
        <w:rPr>
          <w:rFonts w:ascii="Calibri" w:hAnsi="Calibri" w:cs="Calibri"/>
          <w:sz w:val="23"/>
          <w:szCs w:val="23"/>
          <w:lang w:val="es-ES"/>
        </w:rPr>
        <w:t xml:space="preserve"> y, </w:t>
      </w:r>
      <w:r w:rsidR="000833A1">
        <w:rPr>
          <w:rFonts w:ascii="Calibri" w:hAnsi="Calibri" w:cs="Calibri"/>
          <w:sz w:val="23"/>
          <w:szCs w:val="23"/>
          <w:lang w:val="es-ES"/>
        </w:rPr>
        <w:t>especialmente</w:t>
      </w:r>
      <w:r w:rsidR="00462EB7">
        <w:rPr>
          <w:rFonts w:ascii="Calibri" w:hAnsi="Calibri" w:cs="Calibri"/>
          <w:sz w:val="23"/>
          <w:szCs w:val="23"/>
          <w:lang w:val="es-ES"/>
        </w:rPr>
        <w:t>,</w:t>
      </w:r>
      <w:r w:rsidR="000833A1">
        <w:rPr>
          <w:rFonts w:ascii="Calibri" w:hAnsi="Calibri" w:cs="Calibri"/>
          <w:sz w:val="23"/>
          <w:szCs w:val="23"/>
          <w:lang w:val="es-ES"/>
        </w:rPr>
        <w:t xml:space="preserve"> </w:t>
      </w:r>
      <w:r w:rsidRPr="008B1DCD">
        <w:rPr>
          <w:rFonts w:ascii="Calibri" w:hAnsi="Calibri" w:cs="Calibri"/>
          <w:sz w:val="23"/>
          <w:szCs w:val="23"/>
          <w:lang w:val="es-ES"/>
        </w:rPr>
        <w:t>por abordar est</w:t>
      </w:r>
      <w:r w:rsidR="00583E9A" w:rsidRPr="008B1DCD">
        <w:rPr>
          <w:rFonts w:ascii="Calibri" w:hAnsi="Calibri" w:cs="Calibri"/>
          <w:sz w:val="23"/>
          <w:szCs w:val="23"/>
          <w:lang w:val="es-ES"/>
        </w:rPr>
        <w:t>as cuestiones cruciales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.  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Para </w:t>
      </w:r>
      <w:r w:rsidR="00B20232" w:rsidRPr="008B1DCD">
        <w:rPr>
          <w:rFonts w:ascii="Calibri" w:hAnsi="Calibri" w:cs="Calibri"/>
          <w:sz w:val="23"/>
          <w:szCs w:val="23"/>
          <w:lang w:val="es-ES"/>
        </w:rPr>
        <w:t xml:space="preserve">más </w:t>
      </w:r>
      <w:r w:rsidRPr="008B1DCD">
        <w:rPr>
          <w:rFonts w:ascii="Calibri" w:hAnsi="Calibri" w:cs="Calibri"/>
          <w:sz w:val="23"/>
          <w:szCs w:val="23"/>
          <w:lang w:val="es-ES"/>
        </w:rPr>
        <w:t>detalles acerca de la plataforma de acción legislativ</w:t>
      </w:r>
      <w:r w:rsidR="00B20232" w:rsidRPr="008B1DCD">
        <w:rPr>
          <w:rFonts w:ascii="Calibri" w:hAnsi="Calibri" w:cs="Calibri"/>
          <w:sz w:val="23"/>
          <w:szCs w:val="23"/>
          <w:lang w:val="es-ES"/>
        </w:rPr>
        <w:t>a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, visite 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>4ami.org o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 llame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Pr="008B1DCD">
        <w:rPr>
          <w:rFonts w:ascii="Calibri" w:hAnsi="Calibri" w:cs="Calibri"/>
          <w:sz w:val="23"/>
          <w:szCs w:val="23"/>
          <w:lang w:val="es-ES"/>
        </w:rPr>
        <w:t>a</w:t>
      </w:r>
      <w:r w:rsidR="00B20232" w:rsidRPr="008B1DCD">
        <w:rPr>
          <w:rFonts w:ascii="Calibri" w:hAnsi="Calibri" w:cs="Calibri"/>
          <w:sz w:val="23"/>
          <w:szCs w:val="23"/>
          <w:lang w:val="es-ES"/>
        </w:rPr>
        <w:t>l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 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>{</w:t>
      </w:r>
      <w:r w:rsidRPr="008B1DCD">
        <w:rPr>
          <w:rFonts w:ascii="Calibri" w:hAnsi="Calibri" w:cs="Calibri"/>
          <w:sz w:val="23"/>
          <w:szCs w:val="23"/>
          <w:lang w:val="es-ES"/>
        </w:rPr>
        <w:t>director general local</w:t>
      </w:r>
      <w:r w:rsidR="004878AB" w:rsidRPr="008B1DCD">
        <w:rPr>
          <w:rFonts w:ascii="Calibri" w:hAnsi="Calibri" w:cs="Calibri"/>
          <w:sz w:val="23"/>
          <w:szCs w:val="23"/>
          <w:lang w:val="es-ES"/>
        </w:rPr>
        <w:t>}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a</w:t>
      </w:r>
      <w:r w:rsidRPr="008B1DCD">
        <w:rPr>
          <w:rFonts w:ascii="Calibri" w:hAnsi="Calibri" w:cs="Calibri"/>
          <w:sz w:val="23"/>
          <w:szCs w:val="23"/>
          <w:lang w:val="es-ES"/>
        </w:rPr>
        <w:t>l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 xml:space="preserve"> {</w:t>
      </w:r>
      <w:r w:rsidRPr="008B1DCD">
        <w:rPr>
          <w:rFonts w:ascii="Calibri" w:hAnsi="Calibri" w:cs="Calibri"/>
          <w:sz w:val="23"/>
          <w:szCs w:val="23"/>
          <w:lang w:val="es-ES"/>
        </w:rPr>
        <w:t>número de teléfono</w:t>
      </w:r>
      <w:r w:rsidR="006A51E3" w:rsidRPr="008B1DCD">
        <w:rPr>
          <w:rFonts w:ascii="Calibri" w:hAnsi="Calibri" w:cs="Calibri"/>
          <w:sz w:val="23"/>
          <w:szCs w:val="23"/>
          <w:lang w:val="es-ES"/>
        </w:rPr>
        <w:t xml:space="preserve">}. </w:t>
      </w:r>
    </w:p>
    <w:p w14:paraId="6B6BA614" w14:textId="329A742E" w:rsidR="004878AB" w:rsidRPr="008B1DCD" w:rsidRDefault="00583E9A" w:rsidP="004878AB">
      <w:pPr>
        <w:spacing w:line="276" w:lineRule="auto"/>
        <w:rPr>
          <w:rFonts w:ascii="Calibri" w:hAnsi="Calibri" w:cs="Calibri"/>
          <w:sz w:val="23"/>
          <w:szCs w:val="23"/>
          <w:lang w:val="es-ES"/>
        </w:rPr>
      </w:pPr>
      <w:r w:rsidRPr="008B1DCD">
        <w:rPr>
          <w:rFonts w:ascii="Calibri" w:hAnsi="Calibri" w:cs="Calibri"/>
          <w:sz w:val="23"/>
          <w:szCs w:val="23"/>
          <w:lang w:val="es-ES"/>
        </w:rPr>
        <w:t>Atentamente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>,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br/>
      </w:r>
      <w:r w:rsidR="00596822" w:rsidRPr="008B1DCD">
        <w:rPr>
          <w:rFonts w:ascii="Calibri" w:hAnsi="Calibri" w:cs="Calibri"/>
          <w:sz w:val="23"/>
          <w:szCs w:val="23"/>
          <w:lang w:val="es-ES"/>
        </w:rPr>
        <w:br/>
        <w:t>____________________________________</w:t>
      </w:r>
      <w:r w:rsidR="006A6D09">
        <w:rPr>
          <w:rFonts w:ascii="Calibri" w:hAnsi="Calibri" w:cs="Calibri"/>
          <w:sz w:val="23"/>
          <w:szCs w:val="23"/>
          <w:lang w:val="es-ES"/>
        </w:rPr>
        <w:t>_</w:t>
      </w:r>
      <w:r w:rsidR="00596822" w:rsidRPr="008B1DCD">
        <w:rPr>
          <w:rFonts w:ascii="Calibri" w:hAnsi="Calibri" w:cs="Calibri"/>
          <w:sz w:val="23"/>
          <w:szCs w:val="23"/>
          <w:lang w:val="es-ES"/>
        </w:rPr>
        <w:t>(</w:t>
      </w:r>
      <w:r w:rsidR="006A6D09">
        <w:rPr>
          <w:rFonts w:ascii="Calibri" w:hAnsi="Calibri" w:cs="Calibri"/>
          <w:sz w:val="23"/>
          <w:szCs w:val="23"/>
          <w:lang w:val="es-ES"/>
        </w:rPr>
        <w:t>F</w:t>
      </w:r>
      <w:r w:rsidR="006A51E3" w:rsidRPr="008B1DCD">
        <w:rPr>
          <w:rFonts w:ascii="Calibri" w:hAnsi="Calibri" w:cs="Calibri"/>
          <w:sz w:val="23"/>
          <w:szCs w:val="23"/>
          <w:lang w:val="es-ES"/>
        </w:rPr>
        <w:t>irma)</w:t>
      </w:r>
      <w:r w:rsidR="004878AB" w:rsidRPr="008B1DCD">
        <w:rPr>
          <w:rFonts w:ascii="Calibri" w:hAnsi="Calibri" w:cs="Calibri"/>
          <w:sz w:val="23"/>
          <w:szCs w:val="23"/>
          <w:lang w:val="es-ES"/>
        </w:rPr>
        <w:t>______________________________</w:t>
      </w:r>
      <w:proofErr w:type="gramStart"/>
      <w:r w:rsidR="006A6D09">
        <w:rPr>
          <w:rFonts w:ascii="Calibri" w:hAnsi="Calibri" w:cs="Calibri"/>
          <w:sz w:val="23"/>
          <w:szCs w:val="23"/>
          <w:lang w:val="es-ES"/>
        </w:rPr>
        <w:t>_</w:t>
      </w:r>
      <w:r w:rsidR="004878AB" w:rsidRPr="008B1DCD">
        <w:rPr>
          <w:rFonts w:ascii="Calibri" w:hAnsi="Calibri" w:cs="Calibri"/>
          <w:sz w:val="23"/>
          <w:szCs w:val="23"/>
          <w:lang w:val="es-ES"/>
        </w:rPr>
        <w:t>(</w:t>
      </w:r>
      <w:proofErr w:type="gramEnd"/>
      <w:r w:rsidR="006A6D09">
        <w:rPr>
          <w:rFonts w:ascii="Calibri" w:hAnsi="Calibri" w:cs="Calibri"/>
          <w:sz w:val="23"/>
          <w:szCs w:val="23"/>
          <w:lang w:val="es-ES"/>
        </w:rPr>
        <w:t>C</w:t>
      </w:r>
      <w:r w:rsidR="004878AB" w:rsidRPr="008B1DCD">
        <w:rPr>
          <w:rFonts w:ascii="Calibri" w:hAnsi="Calibri" w:cs="Calibri"/>
          <w:sz w:val="23"/>
          <w:szCs w:val="23"/>
          <w:lang w:val="es-ES"/>
        </w:rPr>
        <w:t>ondado/código postal)</w:t>
      </w:r>
    </w:p>
    <w:p w14:paraId="43432676" w14:textId="1BCF3D23" w:rsidR="004878AB" w:rsidRPr="008B1DCD" w:rsidRDefault="004878AB" w:rsidP="0058374C">
      <w:pPr>
        <w:spacing w:line="276" w:lineRule="auto"/>
        <w:rPr>
          <w:rFonts w:ascii="Calibri" w:hAnsi="Calibri" w:cs="Calibri"/>
          <w:sz w:val="23"/>
          <w:szCs w:val="23"/>
          <w:lang w:val="es-ES"/>
        </w:rPr>
      </w:pPr>
    </w:p>
    <w:p w14:paraId="5451D075" w14:textId="6A67CBC5" w:rsidR="004878AB" w:rsidRPr="0058374C" w:rsidRDefault="00596822" w:rsidP="0058374C">
      <w:pPr>
        <w:spacing w:line="276" w:lineRule="auto"/>
        <w:rPr>
          <w:rFonts w:ascii="Calibri" w:hAnsi="Calibri" w:cs="Calibri"/>
          <w:sz w:val="23"/>
          <w:szCs w:val="23"/>
          <w:lang w:val="es-ES"/>
        </w:rPr>
      </w:pPr>
      <w:r w:rsidRPr="008B1DCD">
        <w:rPr>
          <w:rFonts w:ascii="Calibri" w:hAnsi="Calibri" w:cs="Calibri"/>
          <w:sz w:val="23"/>
          <w:szCs w:val="23"/>
          <w:lang w:val="es-ES"/>
        </w:rPr>
        <w:t>___________________________________</w:t>
      </w:r>
      <w:r w:rsidR="004878AB" w:rsidRPr="008B1DCD">
        <w:rPr>
          <w:rFonts w:ascii="Calibri" w:hAnsi="Calibri" w:cs="Calibri"/>
          <w:sz w:val="23"/>
          <w:szCs w:val="23"/>
          <w:lang w:val="es-ES"/>
        </w:rPr>
        <w:t>__ (</w:t>
      </w:r>
      <w:r w:rsidR="006A6D09">
        <w:rPr>
          <w:rFonts w:ascii="Calibri" w:hAnsi="Calibri" w:cs="Calibri"/>
          <w:sz w:val="23"/>
          <w:szCs w:val="23"/>
          <w:lang w:val="es-ES"/>
        </w:rPr>
        <w:t>N</w:t>
      </w:r>
      <w:r w:rsidR="0030438C" w:rsidRPr="008B1DCD">
        <w:rPr>
          <w:rFonts w:ascii="Calibri" w:hAnsi="Calibri" w:cs="Calibri"/>
          <w:sz w:val="23"/>
          <w:szCs w:val="23"/>
          <w:lang w:val="es-ES"/>
        </w:rPr>
        <w:t>ombre</w:t>
      </w:r>
      <w:r w:rsidR="0058374C" w:rsidRPr="008B1DCD">
        <w:rPr>
          <w:rFonts w:ascii="Calibri" w:hAnsi="Calibri" w:cs="Calibri"/>
          <w:sz w:val="23"/>
          <w:szCs w:val="23"/>
          <w:lang w:val="es-ES"/>
        </w:rPr>
        <w:t xml:space="preserve"> en letra molde</w:t>
      </w:r>
      <w:r w:rsidRPr="008B1DCD">
        <w:rPr>
          <w:rFonts w:ascii="Calibri" w:hAnsi="Calibri" w:cs="Calibri"/>
          <w:sz w:val="23"/>
          <w:szCs w:val="23"/>
          <w:lang w:val="es-ES"/>
        </w:rPr>
        <w:t xml:space="preserve">)  </w:t>
      </w:r>
      <w:r w:rsidRPr="008B1DCD">
        <w:rPr>
          <w:rFonts w:ascii="Calibri" w:hAnsi="Calibri" w:cs="Calibri"/>
          <w:sz w:val="23"/>
          <w:szCs w:val="23"/>
          <w:lang w:val="es-ES"/>
        </w:rPr>
        <w:br/>
      </w:r>
      <w:r w:rsidR="0058374C" w:rsidRPr="008B1DCD">
        <w:rPr>
          <w:rFonts w:ascii="Calibri" w:hAnsi="Calibri" w:cs="Calibri"/>
          <w:sz w:val="23"/>
          <w:szCs w:val="23"/>
          <w:lang w:val="es-ES"/>
        </w:rPr>
        <w:t xml:space="preserve">**Puede incluir comentarios adicionales al dorso de esta página </w:t>
      </w:r>
    </w:p>
    <w:p w14:paraId="1855C716" w14:textId="2E603813" w:rsidR="00596822" w:rsidRPr="0058374C" w:rsidRDefault="0030438C" w:rsidP="0058374C">
      <w:pPr>
        <w:spacing w:line="276" w:lineRule="auto"/>
        <w:rPr>
          <w:rFonts w:ascii="Calibri" w:eastAsia="Times New Roman" w:hAnsi="Calibri" w:cs="Calibri"/>
          <w:sz w:val="23"/>
          <w:szCs w:val="23"/>
          <w:lang w:val="es-ES"/>
        </w:rPr>
      </w:pPr>
      <w:r w:rsidRPr="0058374C">
        <w:rPr>
          <w:rFonts w:ascii="Calibri" w:hAnsi="Calibri" w:cs="Calibri"/>
          <w:sz w:val="23"/>
          <w:szCs w:val="23"/>
          <w:lang w:val="es-ES"/>
        </w:rPr>
        <w:t>Comentarios adicionales</w:t>
      </w:r>
      <w:r w:rsidR="00596822" w:rsidRPr="0058374C">
        <w:rPr>
          <w:rFonts w:ascii="Calibri" w:hAnsi="Calibri" w:cs="Calibri"/>
          <w:sz w:val="23"/>
          <w:szCs w:val="23"/>
          <w:lang w:val="es-ES"/>
        </w:rPr>
        <w:t xml:space="preserve"> (</w:t>
      </w:r>
      <w:r w:rsidRPr="0058374C">
        <w:rPr>
          <w:rFonts w:ascii="Calibri" w:hAnsi="Calibri" w:cs="Calibri"/>
          <w:sz w:val="23"/>
          <w:szCs w:val="23"/>
          <w:lang w:val="es-ES"/>
        </w:rPr>
        <w:t>opcional</w:t>
      </w:r>
      <w:r w:rsidR="00596822" w:rsidRPr="0058374C">
        <w:rPr>
          <w:rFonts w:ascii="Calibri" w:hAnsi="Calibri" w:cs="Calibri"/>
          <w:sz w:val="23"/>
          <w:szCs w:val="23"/>
          <w:lang w:val="es-ES"/>
        </w:rPr>
        <w:t>):</w:t>
      </w:r>
    </w:p>
    <w:p w14:paraId="2DC34573" w14:textId="77777777" w:rsidR="00596822" w:rsidRPr="0058374C" w:rsidRDefault="00596822" w:rsidP="00596822">
      <w:pPr>
        <w:spacing w:line="480" w:lineRule="auto"/>
        <w:rPr>
          <w:rFonts w:ascii="Calibri" w:hAnsi="Calibri" w:cs="Calibri"/>
          <w:lang w:val="es-ES"/>
        </w:rPr>
      </w:pPr>
      <w:r w:rsidRPr="0058374C">
        <w:rPr>
          <w:rFonts w:ascii="Calibri" w:hAnsi="Calibri" w:cs="Calibri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3D69D" w14:textId="77777777" w:rsidR="00596822" w:rsidRPr="0058374C" w:rsidRDefault="00596822">
      <w:pPr>
        <w:rPr>
          <w:rFonts w:ascii="Calibri" w:hAnsi="Calibri" w:cs="Calibri"/>
          <w:lang w:val="es-ES"/>
        </w:rPr>
      </w:pPr>
    </w:p>
    <w:sectPr w:rsidR="00596822" w:rsidRPr="0058374C" w:rsidSect="001F2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13312"/>
    <w:multiLevelType w:val="hybridMultilevel"/>
    <w:tmpl w:val="D3C0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22"/>
    <w:rsid w:val="00056777"/>
    <w:rsid w:val="000833A1"/>
    <w:rsid w:val="001F2363"/>
    <w:rsid w:val="001F658D"/>
    <w:rsid w:val="00204144"/>
    <w:rsid w:val="00237451"/>
    <w:rsid w:val="0030438C"/>
    <w:rsid w:val="00372D33"/>
    <w:rsid w:val="00462EB7"/>
    <w:rsid w:val="004878AB"/>
    <w:rsid w:val="0058374C"/>
    <w:rsid w:val="00583E9A"/>
    <w:rsid w:val="00596822"/>
    <w:rsid w:val="005B465A"/>
    <w:rsid w:val="005E31A1"/>
    <w:rsid w:val="006A51E3"/>
    <w:rsid w:val="006A6D09"/>
    <w:rsid w:val="00743AB8"/>
    <w:rsid w:val="007F67E5"/>
    <w:rsid w:val="008955AA"/>
    <w:rsid w:val="008B1DCD"/>
    <w:rsid w:val="00AA56DC"/>
    <w:rsid w:val="00B20232"/>
    <w:rsid w:val="00BB07A7"/>
    <w:rsid w:val="00C871E3"/>
    <w:rsid w:val="00C92270"/>
    <w:rsid w:val="00D81788"/>
    <w:rsid w:val="00DF28ED"/>
    <w:rsid w:val="00E2680C"/>
    <w:rsid w:val="00E46031"/>
    <w:rsid w:val="00ED0EAF"/>
    <w:rsid w:val="00F11F65"/>
    <w:rsid w:val="00F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3786"/>
  <w15:chartTrackingRefBased/>
  <w15:docId w15:val="{97C6EB3E-A50E-4844-8DB8-DEF32D33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2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8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8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8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Pestana</dc:creator>
  <cp:keywords/>
  <dc:description/>
  <cp:lastModifiedBy>Kate Long</cp:lastModifiedBy>
  <cp:revision>2</cp:revision>
  <dcterms:created xsi:type="dcterms:W3CDTF">2024-04-12T14:24:00Z</dcterms:created>
  <dcterms:modified xsi:type="dcterms:W3CDTF">2024-04-12T14:24:00Z</dcterms:modified>
</cp:coreProperties>
</file>